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14233A" w:sz="6"/>
              <w:left w:val="single" w:color="14233A" w:sz="6"/>
              <w:bottom w:val="single" w:color="14233A" w:sz="6"/>
              <w:right w:val="single" w:color="14233A" w:sz="6"/>
            </w:tcBorders>
            <w:shd w:fill="F1F4F8" w:color="auto" w:val="clear"/>
            <w:tcMar>
              <w:top w:type="dxa" w:w="160"/>
              <w:left w:type="dxa" w:w="200"/>
              <w:bottom w:type="dxa" w:w="160"/>
              <w:right w:type="dxa" w:w="200"/>
            </w:tcMar>
          </w:tcPr>
          <w:p>
            <w:pPr>
              <w:spacing w:after="80" w:line="264"/>
            </w:pPr>
            <w:r>
              <w:rPr>
                <w:b/>
                <w:bCs/>
                <w:color w:val="14233A"/>
                <w:sz w:val="22"/>
                <w:szCs w:val="22"/>
              </w:rPr>
              <w:t xml:space="preserve">How to use this template (delete this box before submission)</w:t>
            </w:r>
          </w:p>
          <w:p>
            <w:pPr>
              <w:spacing w:after="80" w:line="264"/>
            </w:pPr>
            <w:r>
              <w:rPr>
                <w:sz w:val="21"/>
                <w:szCs w:val="21"/>
              </w:rPr>
              <w:t xml:space="preserve">TRMBE is a review journal. It publishes review articles only; original research articles, case reports and short communications reporting new experimental data are not considered. Please confirm that your manuscript is one of the accepted article types before using this template.</w:t>
            </w:r>
          </w:p>
          <w:p>
            <w:pPr>
              <w:spacing w:after="80" w:line="264"/>
            </w:pPr>
            <w:r>
              <w:rPr>
                <w:sz w:val="21"/>
                <w:szCs w:val="21"/>
              </w:rPr>
              <w:t xml:space="preserve">Replace all text in [square brackets] with your own content. Text in blue italics is guidance for authors and must be deleted before submission. Keep the fonts, spacing, heading styles and line numbers as set in this file. Do not add page breaks except before the reference list.</w:t>
            </w:r>
          </w:p>
          <w:p>
            <w:pPr>
              <w:spacing w:after="80" w:line="264"/>
            </w:pPr>
            <w:r>
              <w:rPr>
                <w:sz w:val="21"/>
                <w:szCs w:val="21"/>
              </w:rPr>
              <w:t xml:space="preserve">Formatting summary: A4 page, 2.54 cm margins, Times New Roman 12 pt, 1.5 line spacing, continuous line numbers. Figures and tables are placed in the text where first cited; original figure files are uploaded separately at 300 dpi or higher. References follow the Vancouver (numbered) style.</w:t>
            </w:r>
          </w:p>
          <w:p>
            <w:pPr>
              <w:spacing w:after="0" w:line="264"/>
            </w:pPr>
            <w:r>
              <w:rPr>
                <w:sz w:val="21"/>
                <w:szCs w:val="21"/>
              </w:rPr>
              <w:t xml:space="preserve">Systematic, scoping and umbrella reviews must follow the applicable PRISMA guideline and upload the completed checklist as supplementary material. Prospective protocol registration (e.g., PROSPERO) is strongly encouraged.</w:t>
            </w:r>
          </w:p>
        </w:tc>
      </w:tr>
    </w:tbl>
    <w:p>
      <w:pPr>
        <w:spacing w:after="120" w:before="240" w:line="276"/>
      </w:pPr>
      <w:r>
        <w:rPr>
          <w:b/>
          <w:bCs/>
        </w:rPr>
        <w:t xml:space="preserve">Article type: </w:t>
      </w:r>
      <w:r>
        <w:t xml:space="preserve">[Comprehensive Critical Review  |  Systematic Review  |  Scoping Review  |  Umbrella Review  |  Mini-Review  |  Trends Article]</w:t>
      </w:r>
    </w:p>
    <w:p>
      <w:pPr>
        <w:pStyle w:val="Guidance"/>
      </w:pPr>
      <w:r>
        <w:t xml:space="preserve">Select one article type and delete the others. Trends Articles are concise, forward-looking syntheses (typically 3,000–4,000 words); Mini-Reviews address a narrowly defined question (typically 3,000–5,000 words); Comprehensive, Systematic, Scoping and Umbrella Reviews have no fixed length but should normally not exceed 10,000 words excluding references.</w:t>
      </w:r>
    </w:p>
    <w:p>
      <w:pPr>
        <w:pStyle w:val="ArticleTitle"/>
      </w:pPr>
      <w:r>
        <w:t xml:space="preserve">[Title of the Review: Specific, Informative and Free of Abbreviations (Maximum 20 Words)]</w:t>
      </w:r>
    </w:p>
    <w:p>
      <w:pPr>
        <w:spacing w:after="60" w:line="276"/>
        <w:jc w:val="center"/>
      </w:pPr>
      <w:r>
        <w:t xml:space="preserve">[First Author]</w:t>
      </w:r>
      <w:r>
        <w:rPr>
          <w:vertAlign w:val="superscript"/>
        </w:rPr>
        <w:t xml:space="preserve">1</w:t>
      </w:r>
      <w:r>
        <w:t xml:space="preserve">, [Second Author]</w:t>
      </w:r>
      <w:r>
        <w:rPr>
          <w:vertAlign w:val="superscript"/>
        </w:rPr>
        <w:t xml:space="preserve">2</w:t>
      </w:r>
      <w:r>
        <w:t xml:space="preserve">, [Third Author]</w:t>
      </w:r>
      <w:r>
        <w:rPr>
          <w:vertAlign w:val="superscript"/>
        </w:rPr>
        <w:t xml:space="preserve">1,3</w:t>
      </w:r>
      <w:r>
        <w:t xml:space="preserve"> and [Corresponding Author]</w:t>
      </w:r>
      <w:r>
        <w:rPr>
          <w:vertAlign w:val="superscript"/>
        </w:rPr>
        <w:t xml:space="preserve">1,*</w:t>
      </w:r>
    </w:p>
    <w:p>
      <w:pPr>
        <w:spacing w:after="0" w:line="276"/>
        <w:jc w:val="center"/>
      </w:pPr>
      <w:r>
        <w:rPr>
          <w:vertAlign w:val="superscript"/>
        </w:rPr>
        <w:t xml:space="preserve">1</w:t>
      </w:r>
      <w:r>
        <w:rPr>
          <w:sz w:val="22"/>
          <w:szCs w:val="22"/>
        </w:rPr>
        <w:t xml:space="preserve"> [Department, Institution, City, Postal Code, Country]</w:t>
      </w:r>
    </w:p>
    <w:p>
      <w:pPr>
        <w:spacing w:after="0" w:line="276"/>
        <w:jc w:val="center"/>
      </w:pPr>
      <w:r>
        <w:rPr>
          <w:vertAlign w:val="superscript"/>
        </w:rPr>
        <w:t xml:space="preserve">2</w:t>
      </w:r>
      <w:r>
        <w:rPr>
          <w:sz w:val="22"/>
          <w:szCs w:val="22"/>
        </w:rPr>
        <w:t xml:space="preserve"> [Department, Institution, City, Postal Code, Country]</w:t>
      </w:r>
    </w:p>
    <w:p>
      <w:pPr>
        <w:spacing w:after="120" w:line="276"/>
        <w:jc w:val="center"/>
      </w:pPr>
      <w:r>
        <w:rPr>
          <w:vertAlign w:val="superscript"/>
        </w:rPr>
        <w:t xml:space="preserve">3</w:t>
      </w:r>
      <w:r>
        <w:rPr>
          <w:sz w:val="22"/>
          <w:szCs w:val="22"/>
        </w:rPr>
        <w:t xml:space="preserve"> [Department, Institution, City, Postal Code, Country]</w:t>
      </w:r>
    </w:p>
    <w:p>
      <w:pPr>
        <w:spacing w:after="240" w:line="276"/>
        <w:jc w:val="center"/>
      </w:pPr>
      <w:r>
        <w:rPr>
          <w:sz w:val="22"/>
          <w:szCs w:val="22"/>
        </w:rPr>
        <w:t xml:space="preserve">* Correspondence: [Name], [Full postal address]; E-mail: [institutional e-mail]; ORCID: [0000-0000-0000-0000]</w:t>
      </w:r>
    </w:p>
    <w:p>
      <w:pPr>
        <w:pStyle w:val="Guidance"/>
      </w:pPr>
      <w:r>
        <w:t xml:space="preserve">List all authors who meet the ICMJE authorship criteria. Provide an ORCID iD for every author in the submission system (the corresponding author's ORCID is also shown here). Institutional e-mail addresses are preferred.</w:t>
      </w:r>
    </w:p>
    <w:p>
      <w:pPr>
        <w:spacing w:after="0" w:line="276"/>
      </w:pPr>
      <w:r>
        <w:rPr>
          <w:b/>
          <w:bCs/>
        </w:rPr>
        <w:t xml:space="preserve">Running title: </w:t>
      </w:r>
      <w:r>
        <w:t xml:space="preserve">[Short title, maximum 50 characters including spaces]</w:t>
      </w:r>
    </w:p>
    <w:p>
      <w:pPr>
        <w:spacing w:after="240" w:line="276"/>
      </w:pPr>
      <w:r>
        <w:rPr>
          <w:b/>
          <w:bCs/>
        </w:rPr>
        <w:t xml:space="preserve">Word count (main text): </w:t>
      </w:r>
      <w:r>
        <w:t xml:space="preserve">[0,000]   </w:t>
      </w:r>
      <w:r>
        <w:rPr>
          <w:b/>
          <w:bCs/>
        </w:rPr>
        <w:t xml:space="preserve">Figures: </w:t>
      </w:r>
      <w:r>
        <w:t xml:space="preserve">[0]   </w:t>
      </w:r>
      <w:r>
        <w:rPr>
          <w:b/>
          <w:bCs/>
        </w:rPr>
        <w:t xml:space="preserve">Tables: </w:t>
      </w:r>
      <w:r>
        <w:t xml:space="preserve">[0]   </w:t>
      </w:r>
      <w:r>
        <w:rPr>
          <w:b/>
          <w:bCs/>
        </w:rPr>
        <w:t xml:space="preserve">References: </w:t>
      </w:r>
      <w:r>
        <w:t xml:space="preserve">[0]</w:t>
      </w:r>
    </w:p>
    <w:p>
      <w:pPr>
        <w:pStyle w:val="Heading1"/>
      </w:pPr>
      <w:r>
        <w:t xml:space="preserve">Abstract</w:t>
      </w:r>
    </w:p>
    <w:p>
      <w:pPr>
        <w:pStyle w:val="Guidance"/>
      </w:pPr>
      <w:r>
        <w:t xml:space="preserve">250–300 words. Systematic, scoping and umbrella reviews use the structured headings below. Comprehensive Critical Reviews, Mini-Reviews and Trends Articles may use an unstructured abstract of a single paragraph; in that case delete the bold labels. The abstract must be self-contained, with no citations, figures or undefined abbreviations.</w:t>
      </w:r>
    </w:p>
    <w:p>
      <w:r>
        <w:rPr>
          <w:b/>
          <w:bCs/>
        </w:rPr>
        <w:t xml:space="preserve">Background: </w:t>
      </w:r>
      <w:r>
        <w:t xml:space="preserve">[Why this topic matters and why a synthesis is needed now. State the question or aim of the review.]</w:t>
      </w:r>
    </w:p>
    <w:p>
      <w:r>
        <w:rPr>
          <w:b/>
          <w:bCs/>
        </w:rPr>
        <w:t xml:space="preserve">Methods: </w:t>
      </w:r>
      <w:r>
        <w:t xml:space="preserve">[Databases searched, date range, eligibility criteria, selection process, and method of synthesis. State the reporting guideline followed and the registration number, if any.]</w:t>
      </w:r>
    </w:p>
    <w:p>
      <w:r>
        <w:rPr>
          <w:b/>
          <w:bCs/>
        </w:rPr>
        <w:t xml:space="preserve">Results: </w:t>
      </w:r>
      <w:r>
        <w:t xml:space="preserve">[Number of studies included and their main characteristics; principal findings, with effect estimates where applicable; certainty of the evidence.]</w:t>
      </w:r>
    </w:p>
    <w:p>
      <w:r>
        <w:rPr>
          <w:b/>
          <w:bCs/>
        </w:rPr>
        <w:t xml:space="preserve">Conclusions: </w:t>
      </w:r>
      <w:r>
        <w:t xml:space="preserve">[What the synthesis adds, the main implications for practice or research, and the most important unresolved questions.]</w:t>
      </w:r>
    </w:p>
    <w:p>
      <w:pPr>
        <w:spacing w:after="240" w:before="120"/>
      </w:pPr>
      <w:r>
        <w:rPr>
          <w:b/>
          <w:bCs/>
        </w:rPr>
        <w:t xml:space="preserve">Keywords: </w:t>
      </w:r>
      <w:r>
        <w:t xml:space="preserve">[keyword 1]; [keyword 2]; [keyword 3]; [keyword 4]; [keyword 5]</w:t>
      </w:r>
    </w:p>
    <w:p>
      <w:pPr>
        <w:pStyle w:val="Guidance"/>
      </w:pPr>
      <w:r>
        <w:t xml:space="preserve">Provide 3–6 keywords, separated by semicolons. Prefer MeSH terms where they exist, and avoid repeating words already in the title.</w:t>
      </w:r>
    </w:p>
    <w:p>
      <w:pPr>
        <w:pStyle w:val="Heading1"/>
      </w:pPr>
      <w:r>
        <w:t xml:space="preserve">1. Introduction</w:t>
      </w:r>
    </w:p>
    <w:p>
      <w:pPr>
        <w:pStyle w:val="Guidance"/>
      </w:pPr>
      <w:r>
        <w:t xml:space="preserve">The introduction should establish the clinical, scientific or engineering problem; explain why a review is needed at this moment (for example, rapid growth of the primary literature, conflicting findings, or a technology reaching clinical translation); summarise what previous reviews have covered and what they have left open; and end with a clear statement of the aims, scope and boundaries of this review, including the review type.</w:t>
      </w:r>
    </w:p>
    <w:p>
      <w:r>
        <w:t xml:space="preserve">[Text of the introduction.]</w:t>
      </w:r>
    </w:p>
    <w:p>
      <w:pPr>
        <w:pStyle w:val="Heading1"/>
      </w:pPr>
      <w:r>
        <w:t xml:space="preserve">2. Methods: Literature Search and Selection</w:t>
      </w:r>
    </w:p>
    <w:p>
      <w:pPr>
        <w:pStyle w:val="Guidance"/>
      </w:pPr>
      <w:r>
        <w:t xml:space="preserve">This section is mandatory for Systematic, Scoping and Umbrella Reviews and strongly recommended for all other article types. Even a narrative or critical review should tell readers how the literature was identified and selected, so that the scope and possible biases of the synthesis can be judged. For Trends Articles and Mini-Reviews the section may be condensed into one or two paragraphs.</w:t>
      </w:r>
    </w:p>
    <w:p>
      <w:pPr>
        <w:pStyle w:val="Heading2"/>
      </w:pPr>
      <w:r>
        <w:t xml:space="preserve">2.1. Search Strategy</w:t>
      </w:r>
    </w:p>
    <w:p>
      <w:r>
        <w:t xml:space="preserve">[Databases searched (e.g., PubMed/MEDLINE, Embase, Web of Science, IEEE Xplore, Scopus), the date of the last search, language restrictions, and the full search string for at least one database. Provide complete strings for all databases as Supplementary Material.]</w:t>
      </w:r>
    </w:p>
    <w:p>
      <w:pPr>
        <w:pStyle w:val="Heading2"/>
      </w:pPr>
      <w:r>
        <w:t xml:space="preserve">2.2. Eligibility Criteria</w:t>
      </w:r>
    </w:p>
    <w:p>
      <w:r>
        <w:t xml:space="preserve">[Inclusion and exclusion criteria, structured by population, intervention or technology, comparator, outcomes and study design (PICOS) or an equivalent framework appropriate to the question.]</w:t>
      </w:r>
    </w:p>
    <w:p>
      <w:pPr>
        <w:pStyle w:val="Heading2"/>
      </w:pPr>
      <w:r>
        <w:t xml:space="preserve">2.3. Study Selection and Data Extraction</w:t>
      </w:r>
    </w:p>
    <w:p>
      <w:r>
        <w:t xml:space="preserve">[Number of reviewers screening titles, abstracts and full texts; how disagreements were resolved; data items extracted; and the extraction form or software used. Present the selection process as a PRISMA flow diagram (Figure 1).]</w:t>
      </w:r>
    </w:p>
    <w:p>
      <w:pPr>
        <w:pStyle w:val="Heading2"/>
      </w:pPr>
      <w:r>
        <w:t xml:space="preserve">2.4. Quality and Risk-of-Bias Assessment</w:t>
      </w:r>
    </w:p>
    <w:p>
      <w:r>
        <w:t xml:space="preserve">[Tools used (e.g., RoB 2, ROBINS-I, QUADAS-2, AMSTAR 2, Newcastle–Ottawa Scale) and how the certainty of evidence was rated (e.g., GRADE). Not applicable to some scoping reviews; state this explicitly if so.]</w:t>
      </w:r>
    </w:p>
    <w:p>
      <w:pPr>
        <w:pStyle w:val="Heading2"/>
      </w:pPr>
      <w:r>
        <w:t xml:space="preserve">2.5. Data Synthesis</w:t>
      </w:r>
    </w:p>
    <w:p>
      <w:r>
        <w:t xml:space="preserve">[Narrative synthesis approach, or meta-analytic methods including effect measure, model (fixed or random effects), heterogeneity statistics, subgroup and sensitivity analyses, and assessment of publication bias.]</w:t>
      </w:r>
    </w:p>
    <w:p>
      <w:pPr>
        <w:pStyle w:val="Guidance"/>
      </w:pPr>
      <w:r>
        <w:t xml:space="preserve">Figure placeholder. Place each figure in the text immediately after the paragraph in which it is first cited, with its caption below. Upload original files separately (TIFF, PNG or EPS; 300 dpi or higher for photographs, 600 dpi for line art). Figures reproduced or adapted from other sources must state the source and permission in the caption.</w:t>
      </w:r>
    </w:p>
    <w:p>
      <w:pPr>
        <w:pBdr>
          <w:top w:val="dashed" w:color="9AA3B0" w:sz="6" w:space="8"/>
          <w:bottom w:val="dashed" w:color="9AA3B0" w:sz="6" w:space="8"/>
          <w:left w:val="dashed" w:color="9AA3B0" w:sz="6" w:space="8"/>
          <w:right w:val="dashed" w:color="9AA3B0" w:sz="6" w:space="8"/>
        </w:pBdr>
        <w:spacing w:after="0" w:before="120" w:line="276"/>
        <w:jc w:val="center"/>
      </w:pPr>
      <w:r>
        <w:br/>
        <w:br/>
        <w:t xml:space="preserve"/>
      </w:r>
      <w:r>
        <w:rPr>
          <w:color w:val="5B6577"/>
        </w:rPr>
        <w:t xml:space="preserve">[Insert Figure 1 here]</w:t>
      </w:r>
      <w:r>
        <w:br/>
        <w:br/>
        <w:t xml:space="preserve"/>
      </w:r>
    </w:p>
    <w:p>
      <w:pPr>
        <w:pStyle w:val="Caption"/>
        <w:spacing w:after="240" w:before="120"/>
      </w:pPr>
      <w:r>
        <w:rPr>
          <w:b/>
          <w:bCs/>
        </w:rPr>
        <w:t xml:space="preserve">Figure 1. </w:t>
      </w:r>
      <w:r>
        <w:t xml:space="preserve">[PRISMA 2020 flow diagram of the study selection process. The caption should allow the figure to be understood without reference to the text; define all abbreviations used in the figure.]</w:t>
      </w:r>
    </w:p>
    <w:p>
      <w:pPr>
        <w:pStyle w:val="Heading1"/>
      </w:pPr>
      <w:r>
        <w:t xml:space="preserve">3. [First Thematic Section]</w:t>
      </w:r>
    </w:p>
    <w:p>
      <w:pPr>
        <w:pStyle w:val="Guidance"/>
      </w:pPr>
      <w:r>
        <w:t xml:space="preserve">Organise the body of the review by themes, mechanisms, technologies or clinical questions, not study by study. Each section should set findings against one another, explain why results agree or diverge, and state what can and cannot be concluded from the available evidence. Use second- and third-level headings (3.1, 3.1.1) to structure long sections. Replace the bracketed heading with a descriptive title.</w:t>
      </w:r>
    </w:p>
    <w:p>
      <w:pPr>
        <w:pStyle w:val="Heading2"/>
      </w:pPr>
      <w:r>
        <w:t xml:space="preserve">3.1. [Subsection Title]</w:t>
      </w:r>
    </w:p>
    <w:p>
      <w:r>
        <w:t xml:space="preserve">[Text.]</w:t>
      </w:r>
    </w:p>
    <w:p>
      <w:pPr>
        <w:pStyle w:val="Heading3"/>
      </w:pPr>
      <w:r>
        <w:t xml:space="preserve">3.1.1. [Third-level heading, if needed]</w:t>
      </w:r>
    </w:p>
    <w:p>
      <w:r>
        <w:t xml:space="preserve">[Text.]</w:t>
      </w:r>
    </w:p>
    <w:p>
      <w:pPr>
        <w:pStyle w:val="Heading2"/>
      </w:pPr>
      <w:r>
        <w:t xml:space="preserve">3.2. [Subsection Title]</w:t>
      </w:r>
    </w:p>
    <w:p>
      <w:r>
        <w:t xml:space="preserve">[Text. Tables summarising the evidence base are encouraged; Table 1 shows the required layout.]</w:t>
      </w:r>
    </w:p>
    <w:p>
      <w:pPr>
        <w:pStyle w:val="Guidance"/>
      </w:pPr>
      <w:r>
        <w:t xml:space="preserve">Table placeholder. Tables are placed in the text after first citation, with the caption above. Use the table tools in Word (no tabs or spaces to align columns, no images of tables). Keep tables to portrait width where possible; landscape tables and very large evidence tables may be provided as Supplementary Material. Footnotes are marked with superscript lowercase letters.</w:t>
      </w:r>
    </w:p>
    <w:p>
      <w:pPr>
        <w:pStyle w:val="Caption"/>
        <w:keepNext/>
        <w:spacing w:after="80" w:before="120"/>
      </w:pPr>
      <w:r>
        <w:rPr>
          <w:b/>
          <w:bCs/>
        </w:rPr>
        <w:t xml:space="preserve">Table 1. </w:t>
      </w:r>
      <w:r>
        <w:t xml:space="preserve">[Summary of studies included in the review.]</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00"/>
        <w:gridCol w:w="1900"/>
        <w:gridCol w:w="1900"/>
        <w:gridCol w:w="2426"/>
        <w:gridCol w:w="1100"/>
      </w:tblGrid>
      <w:tr>
        <w:trPr>
          <w:tblHeader/>
        </w:trPr>
        <w:tc>
          <w:tcPr>
            <w:tcW w:type="dxa" w:w="1700"/>
            <w:tcBorders>
              <w:top w:val="single" w:color="9AA3B0" w:sz="4"/>
              <w:left w:val="single" w:color="9AA3B0" w:sz="4"/>
              <w:bottom w:val="single" w:color="9AA3B0" w:sz="4"/>
              <w:right w:val="single" w:color="9AA3B0" w:sz="4"/>
            </w:tcBorders>
            <w:shd w:fill="E8EDF3" w:color="auto" w:val="clear"/>
            <w:tcMar>
              <w:top w:type="dxa" w:w="80"/>
              <w:left w:type="dxa" w:w="100"/>
              <w:bottom w:type="dxa" w:w="80"/>
              <w:right w:type="dxa" w:w="100"/>
            </w:tcMar>
            <w:vAlign w:val="top"/>
          </w:tcPr>
          <w:p>
            <w:pPr>
              <w:spacing w:after="0" w:line="240"/>
            </w:pPr>
            <w:r>
              <w:rPr>
                <w:b/>
                <w:bCs/>
                <w:sz w:val="20"/>
                <w:szCs w:val="20"/>
              </w:rPr>
              <w:t xml:space="preserve">Study (first author, year)</w:t>
            </w:r>
          </w:p>
        </w:tc>
        <w:tc>
          <w:tcPr>
            <w:tcW w:type="dxa" w:w="1900"/>
            <w:tcBorders>
              <w:top w:val="single" w:color="9AA3B0" w:sz="4"/>
              <w:left w:val="single" w:color="9AA3B0" w:sz="4"/>
              <w:bottom w:val="single" w:color="9AA3B0" w:sz="4"/>
              <w:right w:val="single" w:color="9AA3B0" w:sz="4"/>
            </w:tcBorders>
            <w:shd w:fill="E8EDF3" w:color="auto" w:val="clear"/>
            <w:tcMar>
              <w:top w:type="dxa" w:w="80"/>
              <w:left w:type="dxa" w:w="100"/>
              <w:bottom w:type="dxa" w:w="80"/>
              <w:right w:type="dxa" w:w="100"/>
            </w:tcMar>
            <w:vAlign w:val="top"/>
          </w:tcPr>
          <w:p>
            <w:pPr>
              <w:spacing w:after="0" w:line="240"/>
            </w:pPr>
            <w:r>
              <w:rPr>
                <w:b/>
                <w:bCs/>
                <w:sz w:val="20"/>
                <w:szCs w:val="20"/>
              </w:rPr>
              <w:t xml:space="preserve">Design and population</w:t>
            </w:r>
          </w:p>
        </w:tc>
        <w:tc>
          <w:tcPr>
            <w:tcW w:type="dxa" w:w="1900"/>
            <w:tcBorders>
              <w:top w:val="single" w:color="9AA3B0" w:sz="4"/>
              <w:left w:val="single" w:color="9AA3B0" w:sz="4"/>
              <w:bottom w:val="single" w:color="9AA3B0" w:sz="4"/>
              <w:right w:val="single" w:color="9AA3B0" w:sz="4"/>
            </w:tcBorders>
            <w:shd w:fill="E8EDF3" w:color="auto" w:val="clear"/>
            <w:tcMar>
              <w:top w:type="dxa" w:w="80"/>
              <w:left w:type="dxa" w:w="100"/>
              <w:bottom w:type="dxa" w:w="80"/>
              <w:right w:type="dxa" w:w="100"/>
            </w:tcMar>
            <w:vAlign w:val="top"/>
          </w:tcPr>
          <w:p>
            <w:pPr>
              <w:spacing w:after="0" w:line="240"/>
            </w:pPr>
            <w:r>
              <w:rPr>
                <w:b/>
                <w:bCs/>
                <w:sz w:val="20"/>
                <w:szCs w:val="20"/>
              </w:rPr>
              <w:t xml:space="preserve">Intervention or technology</w:t>
            </w:r>
          </w:p>
        </w:tc>
        <w:tc>
          <w:tcPr>
            <w:tcW w:type="dxa" w:w="2426"/>
            <w:tcBorders>
              <w:top w:val="single" w:color="9AA3B0" w:sz="4"/>
              <w:left w:val="single" w:color="9AA3B0" w:sz="4"/>
              <w:bottom w:val="single" w:color="9AA3B0" w:sz="4"/>
              <w:right w:val="single" w:color="9AA3B0" w:sz="4"/>
            </w:tcBorders>
            <w:shd w:fill="E8EDF3" w:color="auto" w:val="clear"/>
            <w:tcMar>
              <w:top w:type="dxa" w:w="80"/>
              <w:left w:type="dxa" w:w="100"/>
              <w:bottom w:type="dxa" w:w="80"/>
              <w:right w:type="dxa" w:w="100"/>
            </w:tcMar>
            <w:vAlign w:val="top"/>
          </w:tcPr>
          <w:p>
            <w:pPr>
              <w:spacing w:after="0" w:line="240"/>
            </w:pPr>
            <w:r>
              <w:rPr>
                <w:b/>
                <w:bCs/>
                <w:sz w:val="20"/>
                <w:szCs w:val="20"/>
              </w:rPr>
              <w:t xml:space="preserve">Key findings</w:t>
            </w:r>
          </w:p>
        </w:tc>
        <w:tc>
          <w:tcPr>
            <w:tcW w:type="dxa" w:w="1100"/>
            <w:tcBorders>
              <w:top w:val="single" w:color="9AA3B0" w:sz="4"/>
              <w:left w:val="single" w:color="9AA3B0" w:sz="4"/>
              <w:bottom w:val="single" w:color="9AA3B0" w:sz="4"/>
              <w:right w:val="single" w:color="9AA3B0" w:sz="4"/>
            </w:tcBorders>
            <w:shd w:fill="E8EDF3" w:color="auto" w:val="clear"/>
            <w:tcMar>
              <w:top w:type="dxa" w:w="80"/>
              <w:left w:type="dxa" w:w="100"/>
              <w:bottom w:type="dxa" w:w="80"/>
              <w:right w:type="dxa" w:w="100"/>
            </w:tcMar>
            <w:vAlign w:val="top"/>
          </w:tcPr>
          <w:p>
            <w:pPr>
              <w:spacing w:after="0" w:line="240"/>
            </w:pPr>
            <w:r>
              <w:rPr>
                <w:b/>
                <w:bCs/>
                <w:sz w:val="20"/>
                <w:szCs w:val="20"/>
              </w:rPr>
              <w:t xml:space="preserve">Quality rating</w:t>
            </w:r>
          </w:p>
        </w:tc>
      </w:tr>
      <w:tr>
        <w:tc>
          <w:tcPr>
            <w:tcW w:type="dxa" w:w="1700"/>
            <w:tcBorders>
              <w:top w:val="single" w:color="9AA3B0" w:sz="4"/>
              <w:left w:val="single" w:color="9AA3B0" w:sz="4"/>
              <w:bottom w:val="single" w:color="9AA3B0" w:sz="4"/>
              <w:right w:val="single" w:color="9AA3B0" w:sz="4"/>
            </w:tcBorders>
            <w:tcMar>
              <w:top w:type="dxa" w:w="80"/>
              <w:left w:type="dxa" w:w="100"/>
              <w:bottom w:type="dxa" w:w="80"/>
              <w:right w:type="dxa" w:w="100"/>
            </w:tcMar>
            <w:vAlign w:val="top"/>
          </w:tcPr>
          <w:p>
            <w:pPr>
              <w:spacing w:after="0" w:line="240"/>
            </w:pPr>
            <w:r>
              <w:rPr>
                <w:b w:val="false"/>
                <w:bCs w:val="false"/>
                <w:sz w:val="20"/>
                <w:szCs w:val="20"/>
              </w:rPr>
              <w:t xml:space="preserve">[Author, 2024] [ref]</w:t>
            </w:r>
          </w:p>
        </w:tc>
        <w:tc>
          <w:tcPr>
            <w:tcW w:type="dxa" w:w="1900"/>
            <w:tcBorders>
              <w:top w:val="single" w:color="9AA3B0" w:sz="4"/>
              <w:left w:val="single" w:color="9AA3B0" w:sz="4"/>
              <w:bottom w:val="single" w:color="9AA3B0" w:sz="4"/>
              <w:right w:val="single" w:color="9AA3B0" w:sz="4"/>
            </w:tcBorders>
            <w:tcMar>
              <w:top w:type="dxa" w:w="80"/>
              <w:left w:type="dxa" w:w="100"/>
              <w:bottom w:type="dxa" w:w="80"/>
              <w:right w:type="dxa" w:w="100"/>
            </w:tcMar>
            <w:vAlign w:val="top"/>
          </w:tcPr>
          <w:p>
            <w:pPr>
              <w:spacing w:after="0" w:line="240"/>
            </w:pPr>
            <w:r>
              <w:rPr>
                <w:b w:val="false"/>
                <w:bCs w:val="false"/>
                <w:sz w:val="20"/>
                <w:szCs w:val="20"/>
              </w:rPr>
              <w:t xml:space="preserve">[e.g., RCT; n = 120; adults with condition X]</w:t>
            </w:r>
          </w:p>
        </w:tc>
        <w:tc>
          <w:tcPr>
            <w:tcW w:type="dxa" w:w="1900"/>
            <w:tcBorders>
              <w:top w:val="single" w:color="9AA3B0" w:sz="4"/>
              <w:left w:val="single" w:color="9AA3B0" w:sz="4"/>
              <w:bottom w:val="single" w:color="9AA3B0" w:sz="4"/>
              <w:right w:val="single" w:color="9AA3B0" w:sz="4"/>
            </w:tcBorders>
            <w:tcMar>
              <w:top w:type="dxa" w:w="80"/>
              <w:left w:type="dxa" w:w="100"/>
              <w:bottom w:type="dxa" w:w="80"/>
              <w:right w:type="dxa" w:w="100"/>
            </w:tcMar>
            <w:vAlign w:val="top"/>
          </w:tcPr>
          <w:p>
            <w:pPr>
              <w:spacing w:after="0" w:line="240"/>
            </w:pPr>
            <w:r>
              <w:rPr>
                <w:b w:val="false"/>
                <w:bCs w:val="false"/>
                <w:sz w:val="20"/>
                <w:szCs w:val="20"/>
              </w:rPr>
              <w:t xml:space="preserve">[Device, biomaterial, algorithm or therapy]</w:t>
            </w:r>
          </w:p>
        </w:tc>
        <w:tc>
          <w:tcPr>
            <w:tcW w:type="dxa" w:w="2426"/>
            <w:tcBorders>
              <w:top w:val="single" w:color="9AA3B0" w:sz="4"/>
              <w:left w:val="single" w:color="9AA3B0" w:sz="4"/>
              <w:bottom w:val="single" w:color="9AA3B0" w:sz="4"/>
              <w:right w:val="single" w:color="9AA3B0" w:sz="4"/>
            </w:tcBorders>
            <w:tcMar>
              <w:top w:type="dxa" w:w="80"/>
              <w:left w:type="dxa" w:w="100"/>
              <w:bottom w:type="dxa" w:w="80"/>
              <w:right w:type="dxa" w:w="100"/>
            </w:tcMar>
            <w:vAlign w:val="top"/>
          </w:tcPr>
          <w:p>
            <w:pPr>
              <w:spacing w:after="0" w:line="240"/>
            </w:pPr>
            <w:r>
              <w:rPr>
                <w:b w:val="false"/>
                <w:bCs w:val="false"/>
                <w:sz w:val="20"/>
                <w:szCs w:val="20"/>
              </w:rPr>
              <w:t xml:space="preserve">[Main result with effect size and 95% CI where applicable]</w:t>
            </w:r>
          </w:p>
        </w:tc>
        <w:tc>
          <w:tcPr>
            <w:tcW w:type="dxa" w:w="1100"/>
            <w:tcBorders>
              <w:top w:val="single" w:color="9AA3B0" w:sz="4"/>
              <w:left w:val="single" w:color="9AA3B0" w:sz="4"/>
              <w:bottom w:val="single" w:color="9AA3B0" w:sz="4"/>
              <w:right w:val="single" w:color="9AA3B0" w:sz="4"/>
            </w:tcBorders>
            <w:tcMar>
              <w:top w:type="dxa" w:w="80"/>
              <w:left w:type="dxa" w:w="100"/>
              <w:bottom w:type="dxa" w:w="80"/>
              <w:right w:type="dxa" w:w="100"/>
            </w:tcMar>
            <w:vAlign w:val="top"/>
          </w:tcPr>
          <w:p>
            <w:pPr>
              <w:spacing w:after="0" w:line="240"/>
            </w:pPr>
            <w:r>
              <w:rPr>
                <w:b w:val="false"/>
                <w:bCs w:val="false"/>
                <w:sz w:val="20"/>
                <w:szCs w:val="20"/>
              </w:rPr>
              <w:t xml:space="preserve">[Low / Moderate / High risk of bias]</w:t>
            </w:r>
          </w:p>
        </w:tc>
      </w:tr>
      <w:tr>
        <w:tc>
          <w:tcPr>
            <w:tcW w:type="dxa" w:w="1700"/>
            <w:tcBorders>
              <w:top w:val="single" w:color="9AA3B0" w:sz="4"/>
              <w:left w:val="single" w:color="9AA3B0" w:sz="4"/>
              <w:bottom w:val="single" w:color="9AA3B0" w:sz="4"/>
              <w:right w:val="single" w:color="9AA3B0" w:sz="4"/>
            </w:tcBorders>
            <w:tcMar>
              <w:top w:type="dxa" w:w="80"/>
              <w:left w:type="dxa" w:w="100"/>
              <w:bottom w:type="dxa" w:w="80"/>
              <w:right w:type="dxa" w:w="100"/>
            </w:tcMar>
            <w:vAlign w:val="top"/>
          </w:tcPr>
          <w:p>
            <w:pPr>
              <w:spacing w:after="0" w:line="240"/>
            </w:pPr>
            <w:r>
              <w:rPr>
                <w:b w:val="false"/>
                <w:bCs w:val="false"/>
                <w:sz w:val="20"/>
                <w:szCs w:val="20"/>
              </w:rPr>
              <w:t xml:space="preserve">[Author, 2023] [ref]</w:t>
            </w:r>
          </w:p>
        </w:tc>
        <w:tc>
          <w:tcPr>
            <w:tcW w:type="dxa" w:w="1900"/>
            <w:tcBorders>
              <w:top w:val="single" w:color="9AA3B0" w:sz="4"/>
              <w:left w:val="single" w:color="9AA3B0" w:sz="4"/>
              <w:bottom w:val="single" w:color="9AA3B0" w:sz="4"/>
              <w:right w:val="single" w:color="9AA3B0" w:sz="4"/>
            </w:tcBorders>
            <w:tcMar>
              <w:top w:type="dxa" w:w="80"/>
              <w:left w:type="dxa" w:w="100"/>
              <w:bottom w:type="dxa" w:w="80"/>
              <w:right w:type="dxa" w:w="100"/>
            </w:tcMar>
            <w:vAlign w:val="top"/>
          </w:tcPr>
          <w:p>
            <w:pPr>
              <w:spacing w:after="0" w:line="240"/>
            </w:pPr>
            <w:r>
              <w:rPr>
                <w:b w:val="false"/>
                <w:bCs w:val="false"/>
                <w:sz w:val="20"/>
                <w:szCs w:val="20"/>
              </w:rPr>
              <w:t xml:space="preserve">[…]</w:t>
            </w:r>
          </w:p>
        </w:tc>
        <w:tc>
          <w:tcPr>
            <w:tcW w:type="dxa" w:w="1900"/>
            <w:tcBorders>
              <w:top w:val="single" w:color="9AA3B0" w:sz="4"/>
              <w:left w:val="single" w:color="9AA3B0" w:sz="4"/>
              <w:bottom w:val="single" w:color="9AA3B0" w:sz="4"/>
              <w:right w:val="single" w:color="9AA3B0" w:sz="4"/>
            </w:tcBorders>
            <w:tcMar>
              <w:top w:type="dxa" w:w="80"/>
              <w:left w:type="dxa" w:w="100"/>
              <w:bottom w:type="dxa" w:w="80"/>
              <w:right w:type="dxa" w:w="100"/>
            </w:tcMar>
            <w:vAlign w:val="top"/>
          </w:tcPr>
          <w:p>
            <w:pPr>
              <w:spacing w:after="0" w:line="240"/>
            </w:pPr>
            <w:r>
              <w:rPr>
                <w:b w:val="false"/>
                <w:bCs w:val="false"/>
                <w:sz w:val="20"/>
                <w:szCs w:val="20"/>
              </w:rPr>
              <w:t xml:space="preserve">[…]</w:t>
            </w:r>
          </w:p>
        </w:tc>
        <w:tc>
          <w:tcPr>
            <w:tcW w:type="dxa" w:w="2426"/>
            <w:tcBorders>
              <w:top w:val="single" w:color="9AA3B0" w:sz="4"/>
              <w:left w:val="single" w:color="9AA3B0" w:sz="4"/>
              <w:bottom w:val="single" w:color="9AA3B0" w:sz="4"/>
              <w:right w:val="single" w:color="9AA3B0" w:sz="4"/>
            </w:tcBorders>
            <w:tcMar>
              <w:top w:type="dxa" w:w="80"/>
              <w:left w:type="dxa" w:w="100"/>
              <w:bottom w:type="dxa" w:w="80"/>
              <w:right w:type="dxa" w:w="100"/>
            </w:tcMar>
            <w:vAlign w:val="top"/>
          </w:tcPr>
          <w:p>
            <w:pPr>
              <w:spacing w:after="0" w:line="240"/>
            </w:pPr>
            <w:r>
              <w:rPr>
                <w:b w:val="false"/>
                <w:bCs w:val="false"/>
                <w:sz w:val="20"/>
                <w:szCs w:val="20"/>
              </w:rPr>
              <w:t xml:space="preserve">[…]</w:t>
            </w:r>
          </w:p>
        </w:tc>
        <w:tc>
          <w:tcPr>
            <w:tcW w:type="dxa" w:w="1100"/>
            <w:tcBorders>
              <w:top w:val="single" w:color="9AA3B0" w:sz="4"/>
              <w:left w:val="single" w:color="9AA3B0" w:sz="4"/>
              <w:bottom w:val="single" w:color="9AA3B0" w:sz="4"/>
              <w:right w:val="single" w:color="9AA3B0" w:sz="4"/>
            </w:tcBorders>
            <w:tcMar>
              <w:top w:type="dxa" w:w="80"/>
              <w:left w:type="dxa" w:w="100"/>
              <w:bottom w:type="dxa" w:w="80"/>
              <w:right w:type="dxa" w:w="100"/>
            </w:tcMar>
            <w:vAlign w:val="top"/>
          </w:tcPr>
          <w:p>
            <w:pPr>
              <w:spacing w:after="0" w:line="240"/>
            </w:pPr>
            <w:r>
              <w:rPr>
                <w:b w:val="false"/>
                <w:bCs w:val="false"/>
                <w:sz w:val="20"/>
                <w:szCs w:val="20"/>
              </w:rPr>
              <w:t xml:space="preserve">[…]</w:t>
            </w:r>
          </w:p>
        </w:tc>
      </w:tr>
      <w:tr>
        <w:tc>
          <w:tcPr>
            <w:tcW w:type="dxa" w:w="1700"/>
            <w:tcBorders>
              <w:top w:val="single" w:color="9AA3B0" w:sz="4"/>
              <w:left w:val="single" w:color="9AA3B0" w:sz="4"/>
              <w:bottom w:val="single" w:color="9AA3B0" w:sz="4"/>
              <w:right w:val="single" w:color="9AA3B0" w:sz="4"/>
            </w:tcBorders>
            <w:tcMar>
              <w:top w:type="dxa" w:w="80"/>
              <w:left w:type="dxa" w:w="100"/>
              <w:bottom w:type="dxa" w:w="80"/>
              <w:right w:type="dxa" w:w="100"/>
            </w:tcMar>
            <w:vAlign w:val="top"/>
          </w:tcPr>
          <w:p>
            <w:pPr>
              <w:spacing w:after="0" w:line="240"/>
            </w:pPr>
            <w:r>
              <w:rPr>
                <w:b w:val="false"/>
                <w:bCs w:val="false"/>
                <w:sz w:val="20"/>
                <w:szCs w:val="20"/>
              </w:rPr>
              <w:t xml:space="preserve">[Author, 2022] [ref]</w:t>
            </w:r>
          </w:p>
        </w:tc>
        <w:tc>
          <w:tcPr>
            <w:tcW w:type="dxa" w:w="1900"/>
            <w:tcBorders>
              <w:top w:val="single" w:color="9AA3B0" w:sz="4"/>
              <w:left w:val="single" w:color="9AA3B0" w:sz="4"/>
              <w:bottom w:val="single" w:color="9AA3B0" w:sz="4"/>
              <w:right w:val="single" w:color="9AA3B0" w:sz="4"/>
            </w:tcBorders>
            <w:tcMar>
              <w:top w:type="dxa" w:w="80"/>
              <w:left w:type="dxa" w:w="100"/>
              <w:bottom w:type="dxa" w:w="80"/>
              <w:right w:type="dxa" w:w="100"/>
            </w:tcMar>
            <w:vAlign w:val="top"/>
          </w:tcPr>
          <w:p>
            <w:pPr>
              <w:spacing w:after="0" w:line="240"/>
            </w:pPr>
            <w:r>
              <w:rPr>
                <w:b w:val="false"/>
                <w:bCs w:val="false"/>
                <w:sz w:val="20"/>
                <w:szCs w:val="20"/>
              </w:rPr>
              <w:t xml:space="preserve">[…]</w:t>
            </w:r>
          </w:p>
        </w:tc>
        <w:tc>
          <w:tcPr>
            <w:tcW w:type="dxa" w:w="1900"/>
            <w:tcBorders>
              <w:top w:val="single" w:color="9AA3B0" w:sz="4"/>
              <w:left w:val="single" w:color="9AA3B0" w:sz="4"/>
              <w:bottom w:val="single" w:color="9AA3B0" w:sz="4"/>
              <w:right w:val="single" w:color="9AA3B0" w:sz="4"/>
            </w:tcBorders>
            <w:tcMar>
              <w:top w:type="dxa" w:w="80"/>
              <w:left w:type="dxa" w:w="100"/>
              <w:bottom w:type="dxa" w:w="80"/>
              <w:right w:type="dxa" w:w="100"/>
            </w:tcMar>
            <w:vAlign w:val="top"/>
          </w:tcPr>
          <w:p>
            <w:pPr>
              <w:spacing w:after="0" w:line="240"/>
            </w:pPr>
            <w:r>
              <w:rPr>
                <w:b w:val="false"/>
                <w:bCs w:val="false"/>
                <w:sz w:val="20"/>
                <w:szCs w:val="20"/>
              </w:rPr>
              <w:t xml:space="preserve">[…]</w:t>
            </w:r>
          </w:p>
        </w:tc>
        <w:tc>
          <w:tcPr>
            <w:tcW w:type="dxa" w:w="2426"/>
            <w:tcBorders>
              <w:top w:val="single" w:color="9AA3B0" w:sz="4"/>
              <w:left w:val="single" w:color="9AA3B0" w:sz="4"/>
              <w:bottom w:val="single" w:color="9AA3B0" w:sz="4"/>
              <w:right w:val="single" w:color="9AA3B0" w:sz="4"/>
            </w:tcBorders>
            <w:tcMar>
              <w:top w:type="dxa" w:w="80"/>
              <w:left w:type="dxa" w:w="100"/>
              <w:bottom w:type="dxa" w:w="80"/>
              <w:right w:type="dxa" w:w="100"/>
            </w:tcMar>
            <w:vAlign w:val="top"/>
          </w:tcPr>
          <w:p>
            <w:pPr>
              <w:spacing w:after="0" w:line="240"/>
            </w:pPr>
            <w:r>
              <w:rPr>
                <w:b w:val="false"/>
                <w:bCs w:val="false"/>
                <w:sz w:val="20"/>
                <w:szCs w:val="20"/>
              </w:rPr>
              <w:t xml:space="preserve">[…]</w:t>
            </w:r>
          </w:p>
        </w:tc>
        <w:tc>
          <w:tcPr>
            <w:tcW w:type="dxa" w:w="1100"/>
            <w:tcBorders>
              <w:top w:val="single" w:color="9AA3B0" w:sz="4"/>
              <w:left w:val="single" w:color="9AA3B0" w:sz="4"/>
              <w:bottom w:val="single" w:color="9AA3B0" w:sz="4"/>
              <w:right w:val="single" w:color="9AA3B0" w:sz="4"/>
            </w:tcBorders>
            <w:tcMar>
              <w:top w:type="dxa" w:w="80"/>
              <w:left w:type="dxa" w:w="100"/>
              <w:bottom w:type="dxa" w:w="80"/>
              <w:right w:type="dxa" w:w="100"/>
            </w:tcMar>
            <w:vAlign w:val="top"/>
          </w:tcPr>
          <w:p>
            <w:pPr>
              <w:spacing w:after="0" w:line="240"/>
            </w:pPr>
            <w:r>
              <w:rPr>
                <w:b w:val="false"/>
                <w:bCs w:val="false"/>
                <w:sz w:val="20"/>
                <w:szCs w:val="20"/>
              </w:rPr>
              <w:t xml:space="preserve">[…]</w:t>
            </w:r>
          </w:p>
        </w:tc>
      </w:tr>
    </w:tbl>
    <w:p>
      <w:pPr>
        <w:spacing w:after="240" w:before="60" w:line="240"/>
      </w:pPr>
      <w:r>
        <w:rPr>
          <w:sz w:val="20"/>
          <w:szCs w:val="20"/>
        </w:rPr>
        <w:t xml:space="preserve">CI, confidence interval; RCT, randomised controlled trial. </w:t>
      </w:r>
      <w:r>
        <w:rPr>
          <w:vertAlign w:val="superscript"/>
        </w:rPr>
        <w:t xml:space="preserve">a</w:t>
      </w:r>
      <w:r>
        <w:rPr>
          <w:sz w:val="20"/>
          <w:szCs w:val="20"/>
        </w:rPr>
        <w:t xml:space="preserve"> [Table footnote, if required.]</w:t>
      </w:r>
    </w:p>
    <w:p>
      <w:pPr>
        <w:pStyle w:val="Heading1"/>
      </w:pPr>
      <w:r>
        <w:t xml:space="preserve">4. [Second Thematic Section]</w:t>
      </w:r>
    </w:p>
    <w:p>
      <w:pPr>
        <w:pStyle w:val="Guidance"/>
      </w:pPr>
      <w:r>
        <w:t xml:space="preserve">Add as many thematic sections as the review requires, numbered consecutively. A reader should be able to follow the argument from the headings alone.</w:t>
      </w:r>
    </w:p>
    <w:p>
      <w:pPr>
        <w:pStyle w:val="Heading2"/>
      </w:pPr>
      <w:r>
        <w:t xml:space="preserve">4.1. [Subsection Title]</w:t>
      </w:r>
    </w:p>
    <w:p>
      <w:r>
        <w:t xml:space="preserve">[Text.]</w:t>
      </w:r>
    </w:p>
    <w:p>
      <w:pPr>
        <w:pStyle w:val="Heading2"/>
      </w:pPr>
      <w:r>
        <w:t xml:space="preserve">4.2. [Subsection Title]</w:t>
      </w:r>
    </w:p>
    <w:p>
      <w:r>
        <w:t xml:space="preserve">[Text.]</w:t>
      </w:r>
    </w:p>
    <w:p>
      <w:pPr>
        <w:pStyle w:val="Heading1"/>
      </w:pPr>
      <w:r>
        <w:t xml:space="preserve">5. Current Challenges and Controversies</w:t>
      </w:r>
    </w:p>
    <w:p>
      <w:pPr>
        <w:pStyle w:val="Guidance"/>
      </w:pPr>
      <w:r>
        <w:t xml:space="preserve">Identify where the evidence conflicts and explain the likely reasons (differences in populations, endpoints, device generations, analytic methods, or study quality). Discuss methodological limitations of the primary literature and of this review. Avoid restating the findings of individual studies already covered above.</w:t>
      </w:r>
    </w:p>
    <w:p>
      <w:r>
        <w:t xml:space="preserve">[Text.]</w:t>
      </w:r>
    </w:p>
    <w:p>
      <w:pPr>
        <w:pStyle w:val="Heading1"/>
      </w:pPr>
      <w:r>
        <w:t xml:space="preserve">6. Future Directions and Emerging Trends</w:t>
      </w:r>
    </w:p>
    <w:p>
      <w:pPr>
        <w:pStyle w:val="Guidance"/>
      </w:pPr>
      <w:r>
        <w:t xml:space="preserve">This section is expected in every TRMBE article. Go beyond describing the current state of the field: identify turning points, promising but unproven directions, and the specific studies or technical advances needed next. Where relevant, address the translational path from mechanism to prototype to clinical validation and adoption, including regulatory, economic and ethical conditions that will determine whether an innovation reaches patients.</w:t>
      </w:r>
    </w:p>
    <w:p>
      <w:r>
        <w:t xml:space="preserve">[Text.]</w:t>
      </w:r>
    </w:p>
    <w:p>
      <w:pPr>
        <w:pStyle w:val="Heading1"/>
      </w:pPr>
      <w:r>
        <w:t xml:space="preserve">7. Conclusions</w:t>
      </w:r>
    </w:p>
    <w:p>
      <w:pPr>
        <w:pStyle w:val="Guidance"/>
      </w:pPr>
      <w:r>
        <w:t xml:space="preserve">One or two paragraphs. State the principal conclusions of the synthesis and their implications. Do not introduce new information or citations.</w:t>
      </w:r>
    </w:p>
    <w:p>
      <w:r>
        <w:t xml:space="preserve">[Text.]</w:t>
      </w:r>
    </w:p>
    <w:p>
      <w:pPr>
        <w:pStyle w:val="Heading1"/>
      </w:pPr>
      <w:r>
        <w:t xml:space="preserve">Supplementary Materials</w:t>
      </w:r>
    </w:p>
    <w:p>
      <w:r>
        <w:t xml:space="preserve">[The following are available online: Table S1: full search strategies for all databases; Table S2: data extraction form; Figure S1: …; PRISMA checklist. Delete this section if there are no supplementary materials.]</w:t>
      </w:r>
    </w:p>
    <w:p>
      <w:pPr>
        <w:pStyle w:val="Heading1"/>
      </w:pPr>
      <w:r>
        <w:t xml:space="preserve">Author Contributions</w:t>
      </w:r>
    </w:p>
    <w:p>
      <w:pPr>
        <w:pStyle w:val="Guidance"/>
      </w:pPr>
      <w:r>
        <w:t xml:space="preserve">Use CRediT roles. Every author must have approved the final version and agreed to be accountable for the work.</w:t>
      </w:r>
    </w:p>
    <w:p>
      <w:r>
        <w:t xml:space="preserve">[Conceptualisation, A.B. and C.D.; methodology, A.B.; literature search and screening, A.B. and E.F.; data extraction, E.F.; formal analysis, C.D.; writing—original draft, A.B.; writing—review and editing, all authors; supervision, C.D.; funding acquisition, C.D. All authors have read and agreed to the published version of the manuscript.]</w:t>
      </w:r>
    </w:p>
    <w:p>
      <w:pPr>
        <w:pStyle w:val="Heading1"/>
      </w:pPr>
      <w:r>
        <w:t xml:space="preserve">Funding</w:t>
      </w:r>
    </w:p>
    <w:p>
      <w:r>
        <w:t xml:space="preserve">[This work was supported by [funder], grant number [xxx]. / This review received no external funding.]</w:t>
      </w:r>
    </w:p>
    <w:p>
      <w:pPr>
        <w:pStyle w:val="Heading1"/>
      </w:pPr>
      <w:r>
        <w:t xml:space="preserve">Conflicts of Interest</w:t>
      </w:r>
    </w:p>
    <w:p>
      <w:pPr>
        <w:pStyle w:val="Guidance"/>
      </w:pPr>
      <w:r>
        <w:t xml:space="preserve">Declare all financial and non-financial interests of every author that could be perceived as relevant to the topic, including consultancies, patents, equity, speaker fees and industry-sponsored research within the past 36 months. If there are none, state so.</w:t>
      </w:r>
    </w:p>
    <w:p>
      <w:r>
        <w:t xml:space="preserve">[The authors declare no conflict of interest. / A.B. has received consulting fees from [company]. …]</w:t>
      </w:r>
    </w:p>
    <w:p>
      <w:pPr>
        <w:pStyle w:val="Heading1"/>
      </w:pPr>
      <w:r>
        <w:t xml:space="preserve">Acknowledgments</w:t>
      </w:r>
    </w:p>
    <w:p>
      <w:r>
        <w:t xml:space="preserve">[Acknowledge individuals who contributed but do not meet authorship criteria, with their permission, and any technical or editorial assistance. Delete if not applicable.]</w:t>
      </w:r>
    </w:p>
    <w:p>
      <w:pPr>
        <w:pStyle w:val="Heading1"/>
      </w:pPr>
      <w:r>
        <w:t xml:space="preserve">Data Availability Statement</w:t>
      </w:r>
    </w:p>
    <w:p>
      <w:r>
        <w:t xml:space="preserve">[Extracted data supporting the conclusions of this review are available in the Supplementary Materials / from the corresponding author on reasonable request / no new data were generated.]</w:t>
      </w:r>
    </w:p>
    <w:p>
      <w:pPr>
        <w:pStyle w:val="Heading1"/>
      </w:pPr>
      <w:r>
        <w:t xml:space="preserve">Declaration of Generative AI Use</w:t>
      </w:r>
    </w:p>
    <w:p>
      <w:pPr>
        <w:pStyle w:val="Guidance"/>
      </w:pPr>
      <w:r>
        <w:t xml:space="preserve">Required. Generative AI tools may not be listed as authors. If such tools were used for any part of the work (for example, language editing, literature screening or figure preparation), describe the tool, version and purpose. Authors remain fully responsible for the content.</w:t>
      </w:r>
    </w:p>
    <w:p>
      <w:r>
        <w:t xml:space="preserve">[During the preparation of this work the authors used [tool, version] in order to [purpose]. After using this tool, the authors reviewed and edited the content as needed and take full responsibility for the content of the publication. / The authors did not use generative AI tools in the preparation of this manuscript.]</w:t>
      </w:r>
    </w:p>
    <w:p>
      <w:pPr>
        <w:pStyle w:val="Heading1"/>
      </w:pPr>
      <w:r>
        <w:t xml:space="preserve">Abbreviations</w:t>
      </w:r>
    </w:p>
    <w:p>
      <w:pPr>
        <w:pStyle w:val="Guidance"/>
      </w:pPr>
      <w:r>
        <w:t xml:space="preserve">Optional. List abbreviations used three or more times in the text, in alphabetical order. Define every abbreviation at first use in the abstract and again in the main text.</w:t>
      </w:r>
    </w:p>
    <w:p>
      <w:r>
        <w:t xml:space="preserve">[AI, artificial intelligence; CI, confidence interval; …]</w:t>
      </w:r>
    </w:p>
    <w:p>
      <w:r>
        <w:br w:type="page"/>
      </w:r>
    </w:p>
    <w:p>
      <w:pPr>
        <w:pStyle w:val="Heading1"/>
      </w:pPr>
      <w:r>
        <w:t xml:space="preserve">References</w:t>
      </w:r>
    </w:p>
    <w:p>
      <w:pPr>
        <w:pStyle w:val="Guidance"/>
      </w:pPr>
      <w:r>
        <w:t xml:space="preserve">Vancouver style, numbered consecutively in the order of first citation in the text. Cite in the text with numerals in square brackets, e.g., [1], [2–4], [5,8]. List all authors up to six; for seven or more, list the first six followed by "et al." Abbreviate journal titles as in the NLM Catalog. Include a DOI for every reference that has one. Preprints and websites may be cited but should be identified as such. Examples:</w:t>
      </w:r>
    </w:p>
    <w:p>
      <w:pPr>
        <w:spacing w:after="60" w:line="300"/>
        <w:ind w:left="480" w:hanging="480"/>
      </w:pPr>
      <w:r>
        <w:t xml:space="preserve">1. </w:t>
      </w:r>
      <w:r>
        <w:t xml:space="preserve">[Journal article] Author AB, Author CD, Author EF. Title of the article. Abbrev J Title. 2024;12(3):123–34. https://doi.org/10.xxxx/xxxxx</w:t>
      </w:r>
    </w:p>
    <w:p>
      <w:pPr>
        <w:spacing w:after="60" w:line="300"/>
        <w:ind w:left="480" w:hanging="480"/>
      </w:pPr>
      <w:r>
        <w:t xml:space="preserve">2. </w:t>
      </w:r>
      <w:r>
        <w:t xml:space="preserve">[Journal article, more than six authors] Author AB, Author CD, Author EF, Author GH, Author IJ, Author KL, et al. Title of the article. Abbrev J Title. 2023;45:e01234. https://doi.org/10.xxxx/xxxxx</w:t>
      </w:r>
    </w:p>
    <w:p>
      <w:pPr>
        <w:spacing w:after="60" w:line="300"/>
        <w:ind w:left="480" w:hanging="480"/>
      </w:pPr>
      <w:r>
        <w:t xml:space="preserve">3. </w:t>
      </w:r>
      <w:r>
        <w:t xml:space="preserve">[Book] Author AB, Author CD. Title of the Book. 3rd ed. City: Publisher; 2022.</w:t>
      </w:r>
    </w:p>
    <w:p>
      <w:pPr>
        <w:spacing w:after="60" w:line="300"/>
        <w:ind w:left="480" w:hanging="480"/>
      </w:pPr>
      <w:r>
        <w:t xml:space="preserve">4. </w:t>
      </w:r>
      <w:r>
        <w:t xml:space="preserve">[Book chapter] Author AB. Title of the chapter. In: Editor CD, Editor EF, editors. Title of the Book. City: Publisher; 2021. p. 45–72.</w:t>
      </w:r>
    </w:p>
    <w:p>
      <w:pPr>
        <w:spacing w:after="60" w:line="300"/>
        <w:ind w:left="480" w:hanging="480"/>
      </w:pPr>
      <w:r>
        <w:t xml:space="preserve">5. </w:t>
      </w:r>
      <w:r>
        <w:t xml:space="preserve">[Preprint] Author AB, Author CD. Title of the preprint. medRxiv [Preprint]. 2024. https://doi.org/10.1101/xxxx</w:t>
      </w:r>
    </w:p>
    <w:p>
      <w:pPr>
        <w:spacing w:after="60" w:line="300"/>
        <w:ind w:left="480" w:hanging="480"/>
      </w:pPr>
      <w:r>
        <w:t xml:space="preserve">6. </w:t>
      </w:r>
      <w:r>
        <w:t xml:space="preserve">[Guideline or report] Organisation Name. Title of the Report. City: Organisation; 2023. Report No.: xxx.</w:t>
      </w:r>
    </w:p>
    <w:p>
      <w:pPr>
        <w:spacing w:after="240"/>
        <w:ind w:left="480" w:hanging="480"/>
      </w:pPr>
      <w:r>
        <w:t xml:space="preserve">7. </w:t>
      </w:r>
      <w:r>
        <w:t xml:space="preserve">[Website] Organisation Name. Title of the page [Internet]. City: Publisher; 2024 [cited 2026 Sep 17]. Available from: https://www.example.org/page</w:t>
      </w:r>
    </w:p>
    <w:p>
      <w:pPr>
        <w:pStyle w:val="Heading1"/>
      </w:pPr>
      <w:r>
        <w:t xml:space="preserve">Pre-submission Checklist (delete before submission)</w:t>
      </w:r>
    </w:p>
    <w:p>
      <w:pPr>
        <w:pStyle w:val="Guidance"/>
      </w:pPr>
      <w:r>
        <w:t xml:space="preserve">Please confirm each item before uploading the manuscript.</w:t>
      </w:r>
    </w:p>
    <w:p>
      <w:pPr>
        <w:pStyle w:val="ListParagraph"/>
        <w:numPr>
          <w:ilvl w:val="0"/>
          <w:numId w:val="2"/>
        </w:numPr>
        <w:spacing w:after="40" w:line="240"/>
      </w:pPr>
      <w:r>
        <w:t xml:space="preserve">The manuscript is a review article of one of the accepted types, and the article type is stated on the first page.</w:t>
      </w:r>
    </w:p>
    <w:p>
      <w:pPr>
        <w:pStyle w:val="ListParagraph"/>
        <w:numPr>
          <w:ilvl w:val="0"/>
          <w:numId w:val="2"/>
        </w:numPr>
        <w:spacing w:after="40" w:line="240"/>
      </w:pPr>
      <w:r>
        <w:t xml:space="preserve">All text in square brackets has been replaced, and all blue guidance text and this checklist have been deleted.</w:t>
      </w:r>
    </w:p>
    <w:p>
      <w:pPr>
        <w:pStyle w:val="ListParagraph"/>
        <w:numPr>
          <w:ilvl w:val="0"/>
          <w:numId w:val="2"/>
        </w:numPr>
        <w:spacing w:after="40" w:line="240"/>
      </w:pPr>
      <w:r>
        <w:t xml:space="preserve">The abstract is within 250–300 words and, for systematic, scoping and umbrella reviews, structured as required.</w:t>
      </w:r>
    </w:p>
    <w:p>
      <w:pPr>
        <w:pStyle w:val="ListParagraph"/>
        <w:numPr>
          <w:ilvl w:val="0"/>
          <w:numId w:val="2"/>
        </w:numPr>
        <w:spacing w:after="40" w:line="240"/>
      </w:pPr>
      <w:r>
        <w:t xml:space="preserve">The Methods section describes how the literature was identified, selected and appraised; a PRISMA flow diagram and completed checklist are included where applicable.</w:t>
      </w:r>
    </w:p>
    <w:p>
      <w:pPr>
        <w:pStyle w:val="ListParagraph"/>
        <w:numPr>
          <w:ilvl w:val="0"/>
          <w:numId w:val="2"/>
        </w:numPr>
        <w:spacing w:after="40" w:line="240"/>
      </w:pPr>
      <w:r>
        <w:t xml:space="preserve">The manuscript contains a Future Directions and Emerging Trends section.</w:t>
      </w:r>
    </w:p>
    <w:p>
      <w:pPr>
        <w:pStyle w:val="ListParagraph"/>
        <w:numPr>
          <w:ilvl w:val="0"/>
          <w:numId w:val="2"/>
        </w:numPr>
        <w:spacing w:after="40" w:line="240"/>
      </w:pPr>
      <w:r>
        <w:t xml:space="preserve">Figures are cited in order, placed in the text with captions, and uploaded separately at the required resolution; permissions have been obtained for reproduced material.</w:t>
      </w:r>
    </w:p>
    <w:p>
      <w:pPr>
        <w:pStyle w:val="ListParagraph"/>
        <w:numPr>
          <w:ilvl w:val="0"/>
          <w:numId w:val="2"/>
        </w:numPr>
        <w:spacing w:after="40" w:line="240"/>
      </w:pPr>
      <w:r>
        <w:t xml:space="preserve">References are in Vancouver style, numbered in order of citation, with DOIs where available.</w:t>
      </w:r>
    </w:p>
    <w:p>
      <w:pPr>
        <w:pStyle w:val="ListParagraph"/>
        <w:numPr>
          <w:ilvl w:val="0"/>
          <w:numId w:val="2"/>
        </w:numPr>
        <w:spacing w:after="40" w:line="240"/>
      </w:pPr>
      <w:r>
        <w:t xml:space="preserve">Author contributions, funding, conflicts of interest, data availability and generative AI use are all declared.</w:t>
      </w:r>
    </w:p>
    <w:p>
      <w:pPr>
        <w:pStyle w:val="ListParagraph"/>
        <w:numPr>
          <w:ilvl w:val="0"/>
          <w:numId w:val="2"/>
        </w:numPr>
        <w:spacing w:after="40" w:line="240"/>
      </w:pPr>
      <w:r>
        <w:t xml:space="preserve">ORCID iDs and institutional e-mail addresses for all authors have been entered in the submission system.</w:t>
      </w:r>
    </w:p>
    <w:p>
      <w:pPr>
        <w:pStyle w:val="ListParagraph"/>
        <w:numPr>
          <w:ilvl w:val="0"/>
          <w:numId w:val="2"/>
        </w:numPr>
        <w:spacing w:after="40" w:line="240"/>
      </w:pPr>
      <w:r>
        <w:t xml:space="preserve">The file is saved in .docx format with line numbers retained.</w:t>
      </w:r>
    </w:p>
    <w:sectPr>
      <w:headerReference w:type="default" r:id="rId7"/>
      <w:footerReference w:type="default" r:id="rId8"/>
      <w:pgSz w:w="11906" w:h="16838" w:orient="portrait"/>
      <w:pgMar w:top="1440" w:right="1440" w:bottom="1440" w:left="1440" w:header="708" w:footer="708" w:gutter="0"/>
      <w:lnNumType w:countBy="1" w:restart="continuous" w:distance="36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Text"/>
      <w:spacing w:after="0" w:line="240"/>
      <w:jc w:val="center"/>
      <w:suppressLineNumbers/>
    </w:pPr>
    <w: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4233A" w:sz="4" w:space="4"/>
      </w:pBdr>
      <w:tabs>
        <w:tab w:val="right" w:pos="9026"/>
      </w:tabs>
      <w:spacing w:after="0" w:line="240"/>
      <w:suppressLineNumbers/>
    </w:pPr>
    <w:r>
      <w:rPr>
        <w:b/>
        <w:bCs/>
        <w:color w:val="14233A"/>
        <w:sz w:val="18"/>
        <w:szCs w:val="18"/>
      </w:rPr>
      <w:t xml:space="preserve">Trends and Reviews in Medicine and Biomedical Engineering</w:t>
    </w:r>
    <w:r>
      <w:rPr>
        <w:color w:val="5B6577"/>
        <w:sz w:val="18"/>
        <w:szCs w:val="18"/>
      </w:rPr>
      <w:t xml:space="preserve">	Online ISSN 3068-1863  |  Manuscript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20" w:before="360" w:line="276"/>
      <w:outlineLvl w:val="0"/>
    </w:pPr>
    <w:rPr>
      <w:rFonts w:ascii="Times New Roman" w:cs="Times New Roman" w:eastAsia="Times New Roman" w:hAnsi="Times New Roman"/>
      <w:b/>
      <w:bCs/>
      <w:color w:val="14233A"/>
      <w:sz w:val="28"/>
      <w:szCs w:val="28"/>
    </w:rPr>
  </w:style>
  <w:style w:type="paragraph" w:styleId="Heading2">
    <w:name w:val="Heading 2"/>
    <w:basedOn w:val="Normal"/>
    <w:next w:val="Normal"/>
    <w:qFormat/>
    <w:pPr>
      <w:keepNext/>
      <w:spacing w:after="100" w:before="240" w:line="276"/>
      <w:outlineLvl w:val="1"/>
    </w:pPr>
    <w:rPr>
      <w:rFonts w:ascii="Times New Roman" w:cs="Times New Roman" w:eastAsia="Times New Roman" w:hAnsi="Times New Roman"/>
      <w:b/>
      <w:bCs/>
      <w:color w:val="14233A"/>
      <w:sz w:val="24"/>
      <w:szCs w:val="24"/>
    </w:rPr>
  </w:style>
  <w:style w:type="paragraph" w:styleId="Heading3">
    <w:name w:val="Heading 3"/>
    <w:basedOn w:val="Normal"/>
    <w:next w:val="Normal"/>
    <w:qFormat/>
    <w:pPr>
      <w:keepNext/>
      <w:spacing w:after="80" w:before="200" w:line="276"/>
      <w:outlineLvl w:val="2"/>
    </w:pPr>
    <w:rPr>
      <w:rFonts w:ascii="Times New Roman" w:cs="Times New Roman" w:eastAsia="Times New Roman" w:hAnsi="Times New Roman"/>
      <w:b/>
      <w:bCs/>
      <w:i/>
      <w:iCs/>
      <w:color w:val="16202E"/>
      <w:sz w:val="24"/>
      <w:szCs w:val="24"/>
    </w:rPr>
  </w:style>
  <w:style w:type="paragraph" w:styleId="ArticleTitle">
    <w:name w:val="Article Title"/>
    <w:basedOn w:val="Normal"/>
    <w:next w:val="Normal"/>
    <w:qFormat/>
    <w:pPr>
      <w:spacing w:after="200" w:before="240" w:line="300"/>
      <w:jc w:val="center"/>
    </w:pPr>
    <w:rPr>
      <w:rFonts w:ascii="Times New Roman" w:cs="Times New Roman" w:eastAsia="Times New Roman" w:hAnsi="Times New Roman"/>
      <w:b/>
      <w:bCs/>
      <w:color w:val="16202E"/>
      <w:sz w:val="34"/>
      <w:szCs w:val="34"/>
    </w:rPr>
  </w:style>
  <w:style w:type="paragraph" w:styleId="Guidance">
    <w:name w:val="Guidance"/>
    <w:basedOn w:val="Normal"/>
    <w:next w:val="Normal"/>
    <w:qFormat/>
    <w:pPr>
      <w:spacing w:after="120" w:line="264"/>
    </w:pPr>
    <w:rPr>
      <w:rFonts w:ascii="Times New Roman" w:cs="Times New Roman" w:eastAsia="Times New Roman" w:hAnsi="Times New Roman"/>
      <w:i/>
      <w:iCs/>
      <w:color w:val="2B4C7E"/>
      <w:sz w:val="21"/>
      <w:szCs w:val="21"/>
    </w:rPr>
  </w:style>
  <w:style w:type="paragraph" w:styleId="FooterText">
    <w:name w:val="Footer Text"/>
    <w:basedOn w:val="Normal"/>
    <w:next w:val="Normal"/>
    <w:pPr>
      <w:spacing w:after="0" w:line="240"/>
    </w:pPr>
    <w:rPr>
      <w:rFonts w:ascii="Times New Roman" w:cs="Times New Roman" w:eastAsia="Times New Roman" w:hAnsi="Times New Roman"/>
      <w:color w:val="5B6577"/>
      <w:sz w:val="18"/>
      <w:szCs w:val="18"/>
    </w:rPr>
  </w:style>
  <w:style w:type="paragraph" w:styleId="Caption">
    <w:name w:val="Caption"/>
    <w:basedOn w:val="Normal"/>
    <w:next w:val="Normal"/>
    <w:qFormat/>
    <w:pPr>
      <w:spacing w:after="120" w:line="264"/>
    </w:pPr>
    <w:rPr>
      <w:rFonts w:ascii="Times New Roman" w:cs="Times New Roman" w:eastAsia="Times New Roman" w:hAnsi="Times New Roman"/>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TRMBE Manuscript Template</dc:title>
  <dc:creator>TRMBE Editorial Office</dc:creator>
  <dc:description>Manuscript template for Trends and Reviews in Medicine and Biomedical Engineering</dc:description>
  <cp:lastModifiedBy>Un-named</cp:lastModifiedBy>
  <cp:revision>1</cp:revision>
  <dcterms:created xsi:type="dcterms:W3CDTF">2026-09-17T07:09:52.121Z</dcterms:created>
  <dcterms:modified xsi:type="dcterms:W3CDTF">2026-09-17T07:09:52.121Z</dcterms:modified>
</cp:coreProperties>
</file>

<file path=docProps/custom.xml><?xml version="1.0" encoding="utf-8"?>
<Properties xmlns="http://schemas.openxmlformats.org/officeDocument/2006/custom-properties" xmlns:vt="http://schemas.openxmlformats.org/officeDocument/2006/docPropsVTypes"/>
</file>